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568" w:rsidRPr="00647223" w:rsidRDefault="00540568" w:rsidP="00540568">
      <w:pPr>
        <w:jc w:val="center"/>
        <w:rPr>
          <w:rFonts w:ascii="Times New Roman" w:hAnsi="Times New Roman" w:cs="Times New Roman"/>
          <w:sz w:val="24"/>
          <w:szCs w:val="24"/>
          <w:u w:val="single"/>
        </w:rPr>
      </w:pPr>
      <w:r w:rsidRPr="00647223">
        <w:rPr>
          <w:rFonts w:ascii="Times New Roman" w:hAnsi="Times New Roman" w:cs="Times New Roman"/>
          <w:sz w:val="24"/>
          <w:szCs w:val="24"/>
          <w:u w:val="single"/>
        </w:rPr>
        <w:t>Abstract</w:t>
      </w:r>
    </w:p>
    <w:p w:rsidR="00540568" w:rsidRPr="00647223" w:rsidRDefault="00540568" w:rsidP="00540568">
      <w:pPr>
        <w:rPr>
          <w:rFonts w:ascii="Times New Roman" w:hAnsi="Times New Roman" w:cs="Times New Roman"/>
          <w:sz w:val="24"/>
          <w:szCs w:val="24"/>
          <w:u w:val="single"/>
        </w:rPr>
      </w:pPr>
    </w:p>
    <w:p w:rsidR="00540568" w:rsidRDefault="00540568" w:rsidP="00540568">
      <w:pPr>
        <w:ind w:firstLine="720"/>
        <w:rPr>
          <w:rFonts w:ascii="Times New Roman" w:hAnsi="Times New Roman" w:cs="Times New Roman"/>
          <w:sz w:val="24"/>
          <w:szCs w:val="24"/>
        </w:rPr>
      </w:pPr>
      <w:r w:rsidRPr="00647223">
        <w:rPr>
          <w:rFonts w:ascii="Times New Roman" w:hAnsi="Times New Roman" w:cs="Times New Roman"/>
          <w:sz w:val="24"/>
          <w:szCs w:val="24"/>
        </w:rPr>
        <w:t xml:space="preserve">Sanctuary cities are an increasingly popular </w:t>
      </w:r>
      <w:r>
        <w:rPr>
          <w:rFonts w:ascii="Times New Roman" w:hAnsi="Times New Roman" w:cs="Times New Roman"/>
          <w:sz w:val="24"/>
          <w:szCs w:val="24"/>
        </w:rPr>
        <w:t>response to the problem of asylum and immigration, but Jennifer Bagelman argues they may</w:t>
      </w:r>
      <w:bookmarkStart w:id="0" w:name="_GoBack"/>
      <w:bookmarkEnd w:id="0"/>
      <w:r>
        <w:rPr>
          <w:rFonts w:ascii="Times New Roman" w:hAnsi="Times New Roman" w:cs="Times New Roman"/>
          <w:sz w:val="24"/>
          <w:szCs w:val="24"/>
        </w:rPr>
        <w:t xml:space="preserve"> unwittingly contribute to the problem they seek to address.</w:t>
      </w:r>
    </w:p>
    <w:p w:rsidR="00540568" w:rsidRDefault="00540568" w:rsidP="00540568">
      <w:pPr>
        <w:rPr>
          <w:rFonts w:ascii="Times New Roman" w:hAnsi="Times New Roman" w:cs="Times New Roman"/>
          <w:sz w:val="24"/>
          <w:szCs w:val="24"/>
        </w:rPr>
      </w:pPr>
    </w:p>
    <w:p w:rsidR="00540568" w:rsidRDefault="00540568" w:rsidP="00540568">
      <w:pPr>
        <w:ind w:firstLine="720"/>
        <w:rPr>
          <w:rFonts w:ascii="Times New Roman" w:hAnsi="Times New Roman" w:cs="Times New Roman"/>
          <w:sz w:val="24"/>
          <w:szCs w:val="24"/>
        </w:rPr>
      </w:pPr>
      <w:r>
        <w:rPr>
          <w:rFonts w:ascii="Times New Roman" w:hAnsi="Times New Roman" w:cs="Times New Roman"/>
          <w:sz w:val="24"/>
          <w:szCs w:val="24"/>
        </w:rPr>
        <w:t>The ancient practice of establishing sanctuary cities is enjoying a modern popularity, at least in title. Today, the term sanctuary is used to describe the safety and hope found in anything from an experience at the spa to an escape from a war-torn country. In the United Kingdom, the City of Sanctuary movement is explicitly understood as an attempt to move the embodiment of sanctuary from a location to a network of relationships—from sanctuary in a city to a city of sanctuary. No place exemplifies this movement better than the city of Glasgow, where 5,000 asylum seekers and their children are housed each year.</w:t>
      </w:r>
    </w:p>
    <w:p w:rsidR="00540568" w:rsidRDefault="00540568" w:rsidP="00540568">
      <w:pPr>
        <w:ind w:firstLine="720"/>
        <w:rPr>
          <w:rFonts w:ascii="Times New Roman" w:hAnsi="Times New Roman" w:cs="Times New Roman"/>
          <w:sz w:val="24"/>
          <w:szCs w:val="24"/>
        </w:rPr>
      </w:pPr>
    </w:p>
    <w:p w:rsidR="00540568" w:rsidRPr="00D655DE" w:rsidRDefault="00540568" w:rsidP="00540568">
      <w:pPr>
        <w:ind w:firstLine="720"/>
        <w:rPr>
          <w:rFonts w:ascii="Times New Roman" w:hAnsi="Times New Roman" w:cs="Times New Roman"/>
          <w:sz w:val="24"/>
          <w:szCs w:val="24"/>
        </w:rPr>
      </w:pPr>
      <w:r>
        <w:rPr>
          <w:rFonts w:ascii="Times New Roman" w:hAnsi="Times New Roman" w:cs="Times New Roman"/>
          <w:sz w:val="24"/>
          <w:szCs w:val="24"/>
        </w:rPr>
        <w:t xml:space="preserve">Bagelman uses a play put on in Glasgow by a small group of immigrants as a case study. The play is designed to reflect their experience there as asylum seekers and is aptly summarized by its title: </w:t>
      </w:r>
      <w:r>
        <w:rPr>
          <w:rFonts w:ascii="Times New Roman" w:hAnsi="Times New Roman" w:cs="Times New Roman"/>
          <w:i/>
          <w:sz w:val="24"/>
          <w:szCs w:val="24"/>
        </w:rPr>
        <w:t>The Roundabout</w:t>
      </w:r>
      <w:r>
        <w:rPr>
          <w:rFonts w:ascii="Times New Roman" w:hAnsi="Times New Roman" w:cs="Times New Roman"/>
          <w:sz w:val="24"/>
          <w:szCs w:val="24"/>
        </w:rPr>
        <w:t>. Unlike an ordinary play, this one follows a model called “forum theater,” where the audience is invited to participate in the performance. R</w:t>
      </w:r>
      <w:r w:rsidR="0058688A">
        <w:rPr>
          <w:rFonts w:ascii="Times New Roman" w:hAnsi="Times New Roman" w:cs="Times New Roman"/>
          <w:sz w:val="24"/>
          <w:szCs w:val="24"/>
        </w:rPr>
        <w:t xml:space="preserve">ather than passively learning some </w:t>
      </w:r>
      <w:r>
        <w:rPr>
          <w:rFonts w:ascii="Times New Roman" w:hAnsi="Times New Roman" w:cs="Times New Roman"/>
          <w:sz w:val="24"/>
          <w:szCs w:val="24"/>
        </w:rPr>
        <w:t xml:space="preserve">lesson, forum theater forces the audience to engage the play, and </w:t>
      </w:r>
      <w:r w:rsidR="0058688A">
        <w:rPr>
          <w:rFonts w:ascii="Times New Roman" w:hAnsi="Times New Roman" w:cs="Times New Roman"/>
          <w:sz w:val="24"/>
          <w:szCs w:val="24"/>
        </w:rPr>
        <w:t>in this play</w:t>
      </w:r>
      <w:r>
        <w:rPr>
          <w:rFonts w:ascii="Times New Roman" w:hAnsi="Times New Roman" w:cs="Times New Roman"/>
          <w:sz w:val="24"/>
          <w:szCs w:val="24"/>
        </w:rPr>
        <w:t xml:space="preserve"> it intentionally leaves them without a sense of resolve. This not only extends the lesson beyond the theater, but, in the case of those being offered “sanctuary,” reflects the extended waiting period asylum seekers live in. There is no clean conclusion to </w:t>
      </w:r>
      <w:r>
        <w:rPr>
          <w:rFonts w:ascii="Times New Roman" w:hAnsi="Times New Roman" w:cs="Times New Roman"/>
          <w:i/>
          <w:sz w:val="24"/>
          <w:szCs w:val="24"/>
        </w:rPr>
        <w:t>The Roundabout</w:t>
      </w:r>
      <w:r>
        <w:rPr>
          <w:rFonts w:ascii="Times New Roman" w:hAnsi="Times New Roman" w:cs="Times New Roman"/>
          <w:sz w:val="24"/>
          <w:szCs w:val="24"/>
        </w:rPr>
        <w:t>. Instead, the play is designed both to reflect the world the audience came from, and to leave them with that same world in mind</w:t>
      </w:r>
      <w:r w:rsidR="0058688A">
        <w:rPr>
          <w:rFonts w:ascii="Times New Roman" w:hAnsi="Times New Roman" w:cs="Times New Roman"/>
          <w:sz w:val="24"/>
          <w:szCs w:val="24"/>
        </w:rPr>
        <w:t xml:space="preserve"> as they exit the theater</w:t>
      </w:r>
      <w:r>
        <w:rPr>
          <w:rFonts w:ascii="Times New Roman" w:hAnsi="Times New Roman" w:cs="Times New Roman"/>
          <w:sz w:val="24"/>
          <w:szCs w:val="24"/>
        </w:rPr>
        <w:t xml:space="preserve">. In the case of </w:t>
      </w:r>
      <w:r w:rsidR="0058688A">
        <w:rPr>
          <w:rFonts w:ascii="Times New Roman" w:hAnsi="Times New Roman" w:cs="Times New Roman"/>
          <w:sz w:val="24"/>
          <w:szCs w:val="24"/>
        </w:rPr>
        <w:t>an</w:t>
      </w:r>
      <w:r>
        <w:rPr>
          <w:rFonts w:ascii="Times New Roman" w:hAnsi="Times New Roman" w:cs="Times New Roman"/>
          <w:sz w:val="24"/>
          <w:szCs w:val="24"/>
        </w:rPr>
        <w:t xml:space="preserve"> alien in Glasgow, that world is not a world of conclusive endings, but one of uncertainty and waiting.</w:t>
      </w:r>
    </w:p>
    <w:p w:rsidR="00540568" w:rsidRDefault="00540568" w:rsidP="00540568">
      <w:pPr>
        <w:rPr>
          <w:rFonts w:ascii="Times New Roman" w:hAnsi="Times New Roman" w:cs="Times New Roman"/>
          <w:sz w:val="24"/>
          <w:szCs w:val="24"/>
        </w:rPr>
      </w:pPr>
    </w:p>
    <w:p w:rsidR="00540568" w:rsidRPr="00C7053A" w:rsidRDefault="00540568" w:rsidP="00540568">
      <w:pPr>
        <w:ind w:firstLine="720"/>
        <w:rPr>
          <w:rFonts w:ascii="Times New Roman" w:hAnsi="Times New Roman" w:cs="Times New Roman"/>
          <w:sz w:val="24"/>
          <w:szCs w:val="24"/>
        </w:rPr>
      </w:pPr>
      <w:r>
        <w:rPr>
          <w:rFonts w:ascii="Times New Roman" w:hAnsi="Times New Roman" w:cs="Times New Roman"/>
          <w:sz w:val="24"/>
          <w:szCs w:val="24"/>
        </w:rPr>
        <w:t>This, Bagelman says, is the everyday experience of asylum seekers, even in a city like Glasgow—a waiting game with no well-defined end in sight. The sanctuary city is set forth as an alternative to an unfriendly and hope-</w:t>
      </w:r>
      <w:r w:rsidRPr="00B253A1">
        <w:rPr>
          <w:rFonts w:ascii="Times New Roman" w:hAnsi="Times New Roman" w:cs="Times New Roman"/>
          <w:i/>
          <w:sz w:val="24"/>
          <w:szCs w:val="24"/>
        </w:rPr>
        <w:t>less</w:t>
      </w:r>
      <w:r>
        <w:rPr>
          <w:rFonts w:ascii="Times New Roman" w:hAnsi="Times New Roman" w:cs="Times New Roman"/>
          <w:sz w:val="24"/>
          <w:szCs w:val="24"/>
        </w:rPr>
        <w:t xml:space="preserve"> control over immigrants by instead offering a safer, welcoming, hope-</w:t>
      </w:r>
      <w:r w:rsidRPr="00B253A1">
        <w:rPr>
          <w:rFonts w:ascii="Times New Roman" w:hAnsi="Times New Roman" w:cs="Times New Roman"/>
          <w:i/>
          <w:sz w:val="24"/>
          <w:szCs w:val="24"/>
        </w:rPr>
        <w:t>filled</w:t>
      </w:r>
      <w:r>
        <w:rPr>
          <w:rFonts w:ascii="Times New Roman" w:hAnsi="Times New Roman" w:cs="Times New Roman"/>
          <w:sz w:val="24"/>
          <w:szCs w:val="24"/>
        </w:rPr>
        <w:t xml:space="preserve"> experience. For the infusion of hope, Bagelman draws from Rebecca Rotter’s work on immigrants’ experience of waiting in Glasgow. According to Rotter, the problem of waiting involves the denial of a sense of time that is meaningful and that is moving toward some desired goal. The practice of sanctuary helps to infuse time with a sense of value by providing hope for a valid future to those with little (if anything) to draw hope from. It can do this by establishing relationships and social networks, as well as by providing asylum seekers with practical guidance. By doing so, sanctuary cities offer hope by de-marginalizing the waiting experience. But Bagelman points out that, however much sanctuary cities soften the experience of waiting, her study in Glasgow reveals this empty expectancy is by no means overcome. </w:t>
      </w:r>
    </w:p>
    <w:p w:rsidR="00540568" w:rsidRDefault="00540568" w:rsidP="00540568">
      <w:pPr>
        <w:rPr>
          <w:rFonts w:ascii="Times New Roman" w:hAnsi="Times New Roman" w:cs="Times New Roman"/>
          <w:sz w:val="24"/>
          <w:szCs w:val="24"/>
        </w:rPr>
      </w:pPr>
    </w:p>
    <w:p w:rsidR="00540568" w:rsidRDefault="00540568" w:rsidP="00540568">
      <w:pPr>
        <w:ind w:firstLine="720"/>
        <w:rPr>
          <w:rFonts w:ascii="Times New Roman" w:hAnsi="Times New Roman" w:cs="Times New Roman"/>
          <w:sz w:val="24"/>
          <w:szCs w:val="24"/>
        </w:rPr>
      </w:pPr>
      <w:r>
        <w:rPr>
          <w:rFonts w:ascii="Times New Roman" w:hAnsi="Times New Roman" w:cs="Times New Roman"/>
          <w:sz w:val="24"/>
          <w:szCs w:val="24"/>
        </w:rPr>
        <w:t xml:space="preserve">Bagelman’s point, however, is not just that the City of Sanctuary movement fails to solve the problem of waiting, but that it can worsen and extend it. As the title indicates, at the center of Bagelman’s analysis is a comparison to Didier Bigo’s expression, “a politics of unease.” According to Bigo, fear and insecurity are used as a means of control by </w:t>
      </w:r>
      <w:r w:rsidRPr="00B718C8">
        <w:rPr>
          <w:rFonts w:ascii="Times New Roman" w:hAnsi="Times New Roman" w:cs="Times New Roman"/>
          <w:i/>
          <w:sz w:val="24"/>
          <w:szCs w:val="24"/>
        </w:rPr>
        <w:t>predicting</w:t>
      </w:r>
      <w:r>
        <w:rPr>
          <w:rFonts w:ascii="Times New Roman" w:hAnsi="Times New Roman" w:cs="Times New Roman"/>
          <w:sz w:val="24"/>
          <w:szCs w:val="24"/>
        </w:rPr>
        <w:t xml:space="preserve"> negative actions and events. The fear of these predictions has the effect of placating the response to various forms of governmental control and invasions of privacy—people come to accept things they would not normally accept. Sanctuaries are largely a response to this kind of fear, offering </w:t>
      </w:r>
      <w:r>
        <w:rPr>
          <w:rFonts w:ascii="Times New Roman" w:hAnsi="Times New Roman" w:cs="Times New Roman"/>
          <w:sz w:val="24"/>
          <w:szCs w:val="24"/>
        </w:rPr>
        <w:lastRenderedPageBreak/>
        <w:t xml:space="preserve">safety and hope rather than risk and trepidation. In comparing Bigo’s analysis to her own observations in Glasgow, Bagelman warns that sanctuary cities may have a similar, although subtle, effect. By “easing” the asylum seekers’ experience of waiting, the lack of a clear future becomes normalized. In this way, the </w:t>
      </w:r>
      <w:r>
        <w:rPr>
          <w:rFonts w:ascii="Times New Roman" w:hAnsi="Times New Roman" w:cs="Times New Roman"/>
          <w:i/>
          <w:sz w:val="24"/>
          <w:szCs w:val="24"/>
        </w:rPr>
        <w:t>un</w:t>
      </w:r>
      <w:r>
        <w:rPr>
          <w:rFonts w:ascii="Times New Roman" w:hAnsi="Times New Roman" w:cs="Times New Roman"/>
          <w:sz w:val="24"/>
          <w:szCs w:val="24"/>
        </w:rPr>
        <w:t>predictable circumstances encourage willing submission to the “roundabout” deferral of a future goal. As one character in the play is told, “Don’t worry…You’ve got plenty of time…We’ll be in touch.” The result, like in Bigo’s “politics of unease,” is that people come to accept a</w:t>
      </w:r>
      <w:r w:rsidR="0058688A">
        <w:rPr>
          <w:rFonts w:ascii="Times New Roman" w:hAnsi="Times New Roman" w:cs="Times New Roman"/>
          <w:sz w:val="24"/>
          <w:szCs w:val="24"/>
        </w:rPr>
        <w:t>n indefinite</w:t>
      </w:r>
      <w:r>
        <w:rPr>
          <w:rFonts w:ascii="Times New Roman" w:hAnsi="Times New Roman" w:cs="Times New Roman"/>
          <w:sz w:val="24"/>
          <w:szCs w:val="24"/>
        </w:rPr>
        <w:t xml:space="preserve"> waiting game they may not normally have accepted. </w:t>
      </w:r>
    </w:p>
    <w:p w:rsidR="00540568" w:rsidRDefault="00540568" w:rsidP="00540568">
      <w:pPr>
        <w:ind w:firstLine="720"/>
        <w:rPr>
          <w:rFonts w:ascii="Times New Roman" w:hAnsi="Times New Roman" w:cs="Times New Roman"/>
          <w:sz w:val="24"/>
          <w:szCs w:val="24"/>
        </w:rPr>
      </w:pPr>
    </w:p>
    <w:p w:rsidR="00540568" w:rsidRDefault="00540568" w:rsidP="00540568">
      <w:pPr>
        <w:ind w:firstLine="720"/>
        <w:rPr>
          <w:rFonts w:ascii="Times New Roman" w:hAnsi="Times New Roman" w:cs="Times New Roman"/>
          <w:sz w:val="24"/>
          <w:szCs w:val="24"/>
        </w:rPr>
      </w:pPr>
      <w:r>
        <w:rPr>
          <w:rFonts w:ascii="Times New Roman" w:hAnsi="Times New Roman" w:cs="Times New Roman"/>
          <w:sz w:val="24"/>
          <w:szCs w:val="24"/>
        </w:rPr>
        <w:t>Drawing further on French sociologist Pierre Bourdieu, Bagelman points out that a significant way power can be exercised is by maintaining a state of unpredictability, by removing a person’s ability to anticipate. And the means of keeping someone in that unpredictable state is by maintaining an impression of a hopeful future, however much that future lacks definition or certainty. It is in th</w:t>
      </w:r>
      <w:r w:rsidR="0058688A">
        <w:rPr>
          <w:rFonts w:ascii="Times New Roman" w:hAnsi="Times New Roman" w:cs="Times New Roman"/>
          <w:sz w:val="24"/>
          <w:szCs w:val="24"/>
        </w:rPr>
        <w:t>is way that</w:t>
      </w:r>
      <w:r>
        <w:rPr>
          <w:rFonts w:ascii="Times New Roman" w:hAnsi="Times New Roman" w:cs="Times New Roman"/>
          <w:sz w:val="24"/>
          <w:szCs w:val="24"/>
        </w:rPr>
        <w:t xml:space="preserve"> hope offered as a coping mechanism for an indefinite waiting period, even hope that is meant to counteract the control of fear, may inadvertently exhibit its own form of control over asylum seekers by mollifying their experience and </w:t>
      </w:r>
      <w:r w:rsidR="0058688A">
        <w:rPr>
          <w:rFonts w:ascii="Times New Roman" w:hAnsi="Times New Roman" w:cs="Times New Roman"/>
          <w:sz w:val="24"/>
          <w:szCs w:val="24"/>
        </w:rPr>
        <w:t>“</w:t>
      </w:r>
      <w:r>
        <w:rPr>
          <w:rFonts w:ascii="Times New Roman" w:hAnsi="Times New Roman" w:cs="Times New Roman"/>
          <w:sz w:val="24"/>
          <w:szCs w:val="24"/>
        </w:rPr>
        <w:t>holding</w:t>
      </w:r>
      <w:r w:rsidR="0058688A">
        <w:rPr>
          <w:rFonts w:ascii="Times New Roman" w:hAnsi="Times New Roman" w:cs="Times New Roman"/>
          <w:sz w:val="24"/>
          <w:szCs w:val="24"/>
        </w:rPr>
        <w:t>”</w:t>
      </w:r>
      <w:r>
        <w:rPr>
          <w:rFonts w:ascii="Times New Roman" w:hAnsi="Times New Roman" w:cs="Times New Roman"/>
          <w:sz w:val="24"/>
          <w:szCs w:val="24"/>
        </w:rPr>
        <w:t xml:space="preserve"> them in a mitigated form of uncertainty.</w:t>
      </w:r>
    </w:p>
    <w:p w:rsidR="00540568" w:rsidRDefault="00540568" w:rsidP="00540568">
      <w:pPr>
        <w:ind w:firstLine="720"/>
        <w:rPr>
          <w:rFonts w:ascii="Times New Roman" w:hAnsi="Times New Roman" w:cs="Times New Roman"/>
          <w:sz w:val="24"/>
          <w:szCs w:val="24"/>
        </w:rPr>
      </w:pPr>
    </w:p>
    <w:p w:rsidR="00540568" w:rsidRDefault="00540568" w:rsidP="00540568">
      <w:pPr>
        <w:ind w:firstLine="720"/>
        <w:rPr>
          <w:rFonts w:ascii="Times New Roman" w:hAnsi="Times New Roman" w:cs="Times New Roman"/>
          <w:sz w:val="24"/>
          <w:szCs w:val="24"/>
        </w:rPr>
      </w:pPr>
      <w:r>
        <w:rPr>
          <w:rFonts w:ascii="Times New Roman" w:hAnsi="Times New Roman" w:cs="Times New Roman"/>
          <w:sz w:val="24"/>
          <w:szCs w:val="24"/>
        </w:rPr>
        <w:t xml:space="preserve">The goal of this article is not to make any sweeping claims about sanctuary cities, but merely to shine a light on ways in which sanctuaries, and more specifically the offer of hope, may serve as a controlling “technology.” Bagelman’s intention is to extend the conversation beyond the more obvious forms of oppression and control. In fact, she says it is the seemingly harmless nature of safety and hope that warrants a more thorough review of the practice. While there is no simple solution, wisdom requires that we consider each action carefully, and street theater may be one way to extend the conversation without glossing over the paralyzing effects of waiting experienced by all asylum seekers. </w:t>
      </w:r>
    </w:p>
    <w:p w:rsidR="00540568" w:rsidRDefault="00540568"/>
    <w:p w:rsidR="00540568" w:rsidRDefault="00540568">
      <w:r>
        <w:br w:type="page"/>
      </w:r>
    </w:p>
    <w:p w:rsidR="0093207D" w:rsidRPr="00770A3E" w:rsidRDefault="00770A3E">
      <w:r>
        <w:rPr>
          <w:noProof/>
        </w:rPr>
        <w:lastRenderedPageBreak/>
        <w:drawing>
          <wp:inline distT="0" distB="0" distL="0" distR="0">
            <wp:extent cx="5943600" cy="8500912"/>
            <wp:effectExtent l="0" t="0" r="0" b="0"/>
            <wp:docPr id="1" name="Picture 1" descr="C:\Users\dcole\AppData\Local\Microsoft\Windows\INetCache\Content.Word\down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le\AppData\Local\Microsoft\Windows\INetCache\Content.Word\download.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2" name="Picture 2" descr="C:\Users\dcole\AppData\Local\Microsoft\Windows\INetCache\Content.Word\download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ole\AppData\Local\Microsoft\Windows\INetCache\Content.Word\download (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743575" cy="822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8220075"/>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4" name="Picture 4" descr="C:\Users\dcole\AppData\Local\Microsoft\Windows\INetCache\Content.Word\download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ole\AppData\Local\Microsoft\Windows\INetCache\Content.Word\download (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5" name="Picture 5" descr="C:\Users\dcole\AppData\Local\Microsoft\Windows\INetCache\Content.Word\download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ole\AppData\Local\Microsoft\Windows\INetCache\Content.Word\download (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6" name="Picture 6" descr="C:\Users\dcole\AppData\Local\Microsoft\Windows\INetCache\Content.Word\download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ole\AppData\Local\Microsoft\Windows\INetCache\Content.Word\download (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7" name="Picture 7" descr="C:\Users\dcole\AppData\Local\Microsoft\Windows\INetCache\Content.Word\download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ole\AppData\Local\Microsoft\Windows\INetCache\Content.Word\download (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8" name="Picture 8" descr="C:\Users\dcole\AppData\Local\Microsoft\Windows\INetCache\Content.Word\download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ole\AppData\Local\Microsoft\Windows\INetCache\Content.Word\download (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9" name="Picture 9" descr="C:\Users\dcole\AppData\Local\Microsoft\Windows\INetCache\Content.Word\download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ole\AppData\Local\Microsoft\Windows\INetCache\Content.Word\download (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10" name="Picture 10" descr="C:\Users\dcole\AppData\Local\Microsoft\Windows\INetCache\Content.Word\download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ole\AppData\Local\Microsoft\Windows\INetCache\Content.Word\download (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Pr>
          <w:noProof/>
        </w:rPr>
        <w:lastRenderedPageBreak/>
        <w:drawing>
          <wp:inline distT="0" distB="0" distL="0" distR="0">
            <wp:extent cx="5943600" cy="8500912"/>
            <wp:effectExtent l="0" t="0" r="0" b="0"/>
            <wp:docPr id="11" name="Picture 11" descr="C:\Users\dcole\AppData\Local\Microsoft\Windows\INetCache\Content.Word\download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cole\AppData\Local\Microsoft\Windows\INetCache\Content.Word\download (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sidR="00160555">
        <w:rPr>
          <w:noProof/>
        </w:rPr>
        <w:lastRenderedPageBreak/>
        <w:drawing>
          <wp:inline distT="0" distB="0" distL="0" distR="0">
            <wp:extent cx="5943600" cy="8500912"/>
            <wp:effectExtent l="0" t="0" r="0" b="0"/>
            <wp:docPr id="12" name="Picture 12" descr="C:\Users\dcole\AppData\Local\Microsoft\Windows\INetCache\Content.Word\download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cole\AppData\Local\Microsoft\Windows\INetCache\Content.Word\download (1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sidR="00160555">
        <w:rPr>
          <w:noProof/>
        </w:rPr>
        <w:lastRenderedPageBreak/>
        <w:drawing>
          <wp:inline distT="0" distB="0" distL="0" distR="0">
            <wp:extent cx="5943600" cy="8500912"/>
            <wp:effectExtent l="0" t="0" r="0" b="0"/>
            <wp:docPr id="13" name="Picture 13" descr="C:\Users\dcole\AppData\Local\Microsoft\Windows\INetCache\Content.Word\download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cole\AppData\Local\Microsoft\Windows\INetCache\Content.Word\download (1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r w:rsidR="00160555">
        <w:rPr>
          <w:noProof/>
        </w:rPr>
        <w:lastRenderedPageBreak/>
        <w:drawing>
          <wp:inline distT="0" distB="0" distL="0" distR="0">
            <wp:extent cx="5943600" cy="8500912"/>
            <wp:effectExtent l="0" t="0" r="0" b="0"/>
            <wp:docPr id="14" name="Picture 14" descr="C:\Users\dcole\AppData\Local\Microsoft\Windows\INetCache\Content.Word\download (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cole\AppData\Local\Microsoft\Windows\INetCache\Content.Word\download (1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500912"/>
                    </a:xfrm>
                    <a:prstGeom prst="rect">
                      <a:avLst/>
                    </a:prstGeom>
                    <a:noFill/>
                    <a:ln>
                      <a:noFill/>
                    </a:ln>
                  </pic:spPr>
                </pic:pic>
              </a:graphicData>
            </a:graphic>
          </wp:inline>
        </w:drawing>
      </w:r>
    </w:p>
    <w:sectPr w:rsidR="0093207D" w:rsidRPr="00770A3E">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454" w:rsidRDefault="00FB0454" w:rsidP="00CB1E19">
      <w:r>
        <w:separator/>
      </w:r>
    </w:p>
  </w:endnote>
  <w:endnote w:type="continuationSeparator" w:id="0">
    <w:p w:rsidR="00FB0454" w:rsidRDefault="00FB0454" w:rsidP="00CB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454" w:rsidRDefault="00FB0454" w:rsidP="00CB1E19">
      <w:r>
        <w:separator/>
      </w:r>
    </w:p>
  </w:footnote>
  <w:footnote w:type="continuationSeparator" w:id="0">
    <w:p w:rsidR="00FB0454" w:rsidRDefault="00FB0454" w:rsidP="00CB1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E19" w:rsidRDefault="00CB1E19" w:rsidP="00CB1E19">
    <w:pPr>
      <w:pStyle w:val="Header"/>
      <w:jc w:val="right"/>
    </w:pPr>
    <w:r>
      <w:t>Cole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3E"/>
    <w:rsid w:val="000C4699"/>
    <w:rsid w:val="000D4396"/>
    <w:rsid w:val="00160555"/>
    <w:rsid w:val="00540568"/>
    <w:rsid w:val="0058688A"/>
    <w:rsid w:val="00770A3E"/>
    <w:rsid w:val="0093207D"/>
    <w:rsid w:val="00CB1E19"/>
    <w:rsid w:val="00E65DA7"/>
    <w:rsid w:val="00FB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D7F5D"/>
  <w15:chartTrackingRefBased/>
  <w15:docId w15:val="{C4ADA22B-1B8D-423E-9A6B-DF79B4B2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65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E19"/>
    <w:pPr>
      <w:tabs>
        <w:tab w:val="center" w:pos="4680"/>
        <w:tab w:val="right" w:pos="9360"/>
      </w:tabs>
    </w:pPr>
  </w:style>
  <w:style w:type="character" w:customStyle="1" w:styleId="HeaderChar">
    <w:name w:val="Header Char"/>
    <w:basedOn w:val="DefaultParagraphFont"/>
    <w:link w:val="Header"/>
    <w:uiPriority w:val="99"/>
    <w:rsid w:val="00CB1E19"/>
  </w:style>
  <w:style w:type="paragraph" w:styleId="Footer">
    <w:name w:val="footer"/>
    <w:basedOn w:val="Normal"/>
    <w:link w:val="FooterChar"/>
    <w:uiPriority w:val="99"/>
    <w:unhideWhenUsed/>
    <w:rsid w:val="00CB1E19"/>
    <w:pPr>
      <w:tabs>
        <w:tab w:val="center" w:pos="4680"/>
        <w:tab w:val="right" w:pos="9360"/>
      </w:tabs>
    </w:pPr>
  </w:style>
  <w:style w:type="character" w:customStyle="1" w:styleId="FooterChar">
    <w:name w:val="Footer Char"/>
    <w:basedOn w:val="DefaultParagraphFont"/>
    <w:link w:val="Footer"/>
    <w:uiPriority w:val="99"/>
    <w:rsid w:val="00CB1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Cole</dc:creator>
  <cp:keywords/>
  <dc:description/>
  <cp:lastModifiedBy>Donald Cole</cp:lastModifiedBy>
  <cp:revision>4</cp:revision>
  <dcterms:created xsi:type="dcterms:W3CDTF">2017-03-28T17:07:00Z</dcterms:created>
  <dcterms:modified xsi:type="dcterms:W3CDTF">2017-04-07T14:52:00Z</dcterms:modified>
</cp:coreProperties>
</file>